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CB5FCA">
        <w:rPr>
          <w:b/>
          <w:sz w:val="24"/>
        </w:rPr>
        <w:t>8</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6E0EFB">
        <w:rPr>
          <w:b/>
          <w:sz w:val="24"/>
        </w:rPr>
        <w:t>1.</w:t>
      </w:r>
      <w:r w:rsidR="00CB5FCA">
        <w:rPr>
          <w:b/>
          <w:sz w:val="24"/>
        </w:rPr>
        <w:t>0</w:t>
      </w:r>
      <w:r w:rsidR="00215A05">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CB5FC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6C2FB9" w:rsidRDefault="005F56FC" w:rsidP="006C2FB9">
      <w:pPr>
        <w:rPr>
          <w:sz w:val="24"/>
          <w:szCs w:val="24"/>
        </w:rPr>
      </w:pPr>
      <w:r w:rsidRPr="006C2FB9">
        <w:rPr>
          <w:sz w:val="24"/>
          <w:szCs w:val="24"/>
        </w:rPr>
        <w:t xml:space="preserve">This Technical </w:t>
      </w:r>
      <w:r w:rsidR="00656F27" w:rsidRPr="006C2FB9">
        <w:rPr>
          <w:sz w:val="24"/>
          <w:szCs w:val="24"/>
        </w:rPr>
        <w:t>Report</w:t>
      </w:r>
      <w:r w:rsidRPr="006C2FB9">
        <w:rPr>
          <w:sz w:val="24"/>
          <w:szCs w:val="24"/>
        </w:rPr>
        <w:t xml:space="preserve"> </w:t>
      </w:r>
      <w:r w:rsidR="00656F27" w:rsidRPr="006C2FB9">
        <w:rPr>
          <w:sz w:val="24"/>
          <w:szCs w:val="24"/>
        </w:rPr>
        <w:t xml:space="preserve">documents the progress of the study item to investigate and recommend an FEC scheme for MCVideo that can be utilized equally by the two FEC procedures specified in 3GPP TS 23.280.  The study will also consider whether the same or a similar scheme may be utilized for other Mission Critical services over MBMS (e.g., MCData – file download, or MCPTT group communications).  </w:t>
      </w:r>
      <w:r w:rsidR="00656F27" w:rsidRPr="006C2FB9">
        <w:rPr>
          <w:sz w:val="24"/>
          <w:szCs w:val="24"/>
          <w:lang w:val="en-US"/>
        </w:rPr>
        <w:t>This study item builds upon the existing Stage-2 application architecture for Mission Critical services as defined in 3</w:t>
      </w:r>
      <w:r w:rsidR="00656F27" w:rsidRPr="006C2FB9">
        <w:rPr>
          <w:sz w:val="24"/>
          <w:szCs w:val="24"/>
        </w:rPr>
        <w:t>GPP TS 23.280, 3GPP TS 23.281, 3GPP TS 23.282, and 3GPP TS 23.379</w:t>
      </w:r>
      <w:r w:rsidR="00354FFA" w:rsidRPr="006C2FB9">
        <w:rPr>
          <w:rFonts w:eastAsia="Malgun Gothic"/>
          <w:sz w:val="24"/>
          <w:szCs w:val="24"/>
        </w:rPr>
        <w:t>.</w:t>
      </w:r>
      <w:r w:rsidR="002F4F50" w:rsidRPr="006C2FB9">
        <w:rPr>
          <w:rFonts w:eastAsia="Malgun Gothic"/>
          <w:sz w:val="24"/>
          <w:szCs w:val="24"/>
        </w:rPr>
        <w:t xml:space="preserve"> The T</w:t>
      </w:r>
      <w:r w:rsidR="00656F27" w:rsidRPr="006C2FB9">
        <w:rPr>
          <w:rFonts w:eastAsia="Malgun Gothic"/>
          <w:sz w:val="24"/>
          <w:szCs w:val="24"/>
        </w:rPr>
        <w:t>R</w:t>
      </w:r>
      <w:r w:rsidR="002F4F50" w:rsidRPr="006C2FB9">
        <w:rPr>
          <w:rFonts w:eastAsia="Malgun Gothic"/>
          <w:sz w:val="24"/>
          <w:szCs w:val="24"/>
        </w:rPr>
        <w:t xml:space="preserve"> 2</w:t>
      </w:r>
      <w:r w:rsidR="00B76F4C" w:rsidRPr="006C2FB9">
        <w:rPr>
          <w:rFonts w:eastAsia="Malgun Gothic"/>
          <w:sz w:val="24"/>
          <w:szCs w:val="24"/>
        </w:rPr>
        <w:t>6</w:t>
      </w:r>
      <w:r w:rsidR="002F4F50" w:rsidRPr="006C2FB9">
        <w:rPr>
          <w:rFonts w:eastAsia="Malgun Gothic"/>
          <w:sz w:val="24"/>
          <w:szCs w:val="24"/>
        </w:rPr>
        <w:t>.</w:t>
      </w:r>
      <w:r w:rsidR="00656F27" w:rsidRPr="006C2FB9">
        <w:rPr>
          <w:rFonts w:eastAsia="Malgun Gothic"/>
          <w:sz w:val="24"/>
          <w:szCs w:val="24"/>
        </w:rPr>
        <w:t>881</w:t>
      </w:r>
      <w:r w:rsidR="002F4F50" w:rsidRPr="006C2FB9">
        <w:rPr>
          <w:rFonts w:eastAsia="Malgun Gothic"/>
          <w:sz w:val="24"/>
          <w:szCs w:val="24"/>
        </w:rPr>
        <w:t xml:space="preserve"> is submitted for </w:t>
      </w:r>
      <w:r w:rsidR="00656F27" w:rsidRPr="006C2FB9">
        <w:rPr>
          <w:rFonts w:eastAsia="Malgun Gothic"/>
          <w:sz w:val="24"/>
          <w:szCs w:val="24"/>
        </w:rPr>
        <w:t>information</w:t>
      </w:r>
      <w:r w:rsidRPr="006C2FB9">
        <w:rPr>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656F27">
        <w:rPr>
          <w:sz w:val="24"/>
        </w:rPr>
        <w:t>R</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A44032" w:rsidRPr="006C2FB9" w:rsidRDefault="006C2FB9" w:rsidP="006C2FB9">
      <w:pPr>
        <w:pStyle w:val="B1"/>
        <w:rPr>
          <w:b/>
          <w:sz w:val="24"/>
          <w:szCs w:val="24"/>
          <w:lang w:val="en-US"/>
        </w:rPr>
      </w:pPr>
      <w:r w:rsidRPr="006C2FB9">
        <w:rPr>
          <w:sz w:val="24"/>
          <w:szCs w:val="24"/>
          <w:lang w:val="en-US"/>
        </w:rPr>
        <w:t>-</w:t>
      </w:r>
      <w:r w:rsidRPr="006C2FB9">
        <w:rPr>
          <w:sz w:val="24"/>
          <w:szCs w:val="24"/>
          <w:lang w:val="en-US"/>
        </w:rPr>
        <w:tab/>
      </w:r>
      <w:r w:rsidR="00A44032" w:rsidRPr="006C2FB9">
        <w:rPr>
          <w:sz w:val="24"/>
          <w:szCs w:val="24"/>
          <w:lang w:val="en-US"/>
        </w:rPr>
        <w:t>Verification of simulation results in the context of MCVideo</w:t>
      </w:r>
      <w:r w:rsidR="00496F3B" w:rsidRPr="006C2FB9">
        <w:rPr>
          <w:sz w:val="24"/>
          <w:szCs w:val="24"/>
          <w:lang w:val="en-US"/>
        </w:rPr>
        <w:t>;</w:t>
      </w:r>
    </w:p>
    <w:p w:rsidR="00A44032" w:rsidRPr="006C2FB9" w:rsidRDefault="006C2FB9" w:rsidP="006C2FB9">
      <w:pPr>
        <w:pStyle w:val="B1"/>
        <w:rPr>
          <w:b/>
          <w:sz w:val="24"/>
          <w:szCs w:val="24"/>
          <w:lang w:val="en-US"/>
        </w:rPr>
      </w:pPr>
      <w:r w:rsidRPr="006C2FB9">
        <w:rPr>
          <w:sz w:val="24"/>
          <w:szCs w:val="24"/>
          <w:lang w:val="en-US"/>
        </w:rPr>
        <w:t>-</w:t>
      </w:r>
      <w:r w:rsidRPr="006C2FB9">
        <w:rPr>
          <w:sz w:val="24"/>
          <w:szCs w:val="24"/>
          <w:lang w:val="en-US"/>
        </w:rPr>
        <w:tab/>
      </w:r>
      <w:r w:rsidR="00A44032" w:rsidRPr="006C2FB9">
        <w:rPr>
          <w:sz w:val="24"/>
          <w:szCs w:val="24"/>
          <w:lang w:val="en-US"/>
        </w:rPr>
        <w:t>Reaching a conclusion on the appropriate FEC scheme</w:t>
      </w:r>
      <w:r w:rsidR="00496F3B" w:rsidRPr="006C2FB9">
        <w:rPr>
          <w:sz w:val="24"/>
          <w:szCs w:val="24"/>
          <w:lang w:val="en-US"/>
        </w:rPr>
        <w:t>;</w:t>
      </w:r>
    </w:p>
    <w:p w:rsidR="00A44032" w:rsidRPr="006C2FB9" w:rsidRDefault="006C2FB9" w:rsidP="006C2FB9">
      <w:pPr>
        <w:pStyle w:val="B1"/>
        <w:rPr>
          <w:b/>
          <w:sz w:val="24"/>
          <w:szCs w:val="24"/>
          <w:lang w:val="en-US"/>
        </w:rPr>
      </w:pPr>
      <w:r w:rsidRPr="006C2FB9">
        <w:rPr>
          <w:sz w:val="24"/>
          <w:szCs w:val="24"/>
          <w:lang w:val="en-US"/>
        </w:rPr>
        <w:t>-</w:t>
      </w:r>
      <w:r w:rsidRPr="006C2FB9">
        <w:rPr>
          <w:sz w:val="24"/>
          <w:szCs w:val="24"/>
          <w:lang w:val="en-US"/>
        </w:rPr>
        <w:tab/>
      </w:r>
      <w:r w:rsidR="00A44032" w:rsidRPr="006C2FB9">
        <w:rPr>
          <w:sz w:val="24"/>
          <w:szCs w:val="24"/>
          <w:lang w:val="en-US"/>
        </w:rPr>
        <w:t>Re</w:t>
      </w:r>
      <w:r w:rsidR="006E0EFB" w:rsidRPr="006C2FB9">
        <w:rPr>
          <w:sz w:val="24"/>
          <w:szCs w:val="24"/>
          <w:lang w:val="en-US"/>
        </w:rPr>
        <w:t>sponse to the TSG</w:t>
      </w:r>
      <w:r w:rsidR="00A44032" w:rsidRPr="006C2FB9">
        <w:rPr>
          <w:sz w:val="24"/>
          <w:szCs w:val="24"/>
          <w:lang w:val="en-US"/>
        </w:rPr>
        <w:t xml:space="preserve"> SA</w:t>
      </w:r>
      <w:r w:rsidR="00496F3B" w:rsidRPr="006C2FB9">
        <w:rPr>
          <w:sz w:val="24"/>
          <w:szCs w:val="24"/>
          <w:lang w:val="en-US"/>
        </w:rPr>
        <w:t xml:space="preserve"> WG</w:t>
      </w:r>
      <w:r w:rsidR="00A44032" w:rsidRPr="006C2FB9">
        <w:rPr>
          <w:sz w:val="24"/>
          <w:szCs w:val="24"/>
          <w:lang w:val="en-US"/>
        </w:rPr>
        <w:t xml:space="preserve">6 </w:t>
      </w:r>
      <w:r w:rsidR="004E7BE0" w:rsidRPr="006C2FB9">
        <w:rPr>
          <w:sz w:val="24"/>
          <w:szCs w:val="24"/>
          <w:lang w:val="en-US"/>
        </w:rPr>
        <w:t xml:space="preserve">LS </w:t>
      </w:r>
      <w:bookmarkStart w:id="0" w:name="_GoBack"/>
      <w:bookmarkEnd w:id="0"/>
      <w:r w:rsidR="00A44032" w:rsidRPr="006C2FB9">
        <w:rPr>
          <w:sz w:val="24"/>
          <w:szCs w:val="24"/>
          <w:lang w:val="en-US"/>
        </w:rPr>
        <w:t>request</w:t>
      </w:r>
      <w:r w:rsidR="006E0EFB" w:rsidRPr="006C2FB9">
        <w:rPr>
          <w:sz w:val="24"/>
          <w:szCs w:val="24"/>
          <w:lang w:val="en-US"/>
        </w:rPr>
        <w:t xml:space="preserve"> with </w:t>
      </w:r>
      <w:r w:rsidR="00496F3B" w:rsidRPr="006C2FB9">
        <w:rPr>
          <w:sz w:val="24"/>
          <w:szCs w:val="24"/>
          <w:lang w:val="en-US"/>
        </w:rPr>
        <w:t>the conclusion.</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r w:rsidR="006C2FB9">
        <w:rPr>
          <w:sz w:val="24"/>
        </w:rPr>
        <w:t>.</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D67" w:rsidRDefault="00FD2D67" w:rsidP="00FB79B5">
      <w:pPr>
        <w:spacing w:after="0"/>
      </w:pPr>
      <w:r>
        <w:separator/>
      </w:r>
    </w:p>
  </w:endnote>
  <w:endnote w:type="continuationSeparator" w:id="0">
    <w:p w:rsidR="00FD2D67" w:rsidRDefault="00FD2D67"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D67" w:rsidRDefault="00FD2D67" w:rsidP="00FB79B5">
      <w:pPr>
        <w:spacing w:after="0"/>
      </w:pPr>
      <w:r>
        <w:separator/>
      </w:r>
    </w:p>
  </w:footnote>
  <w:footnote w:type="continuationSeparator" w:id="0">
    <w:p w:rsidR="00FD2D67" w:rsidRDefault="00FD2D67" w:rsidP="00FB79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CB5FCA">
      <w:rPr>
        <w:rFonts w:ascii="Arial" w:eastAsia="Batang" w:hAnsi="Arial"/>
        <w:b/>
      </w:rPr>
      <w:t>8</w:t>
    </w:r>
    <w:r>
      <w:rPr>
        <w:rFonts w:ascii="Arial" w:eastAsia="Batang" w:hAnsi="Arial"/>
      </w:rPr>
      <w:tab/>
    </w:r>
    <w:r w:rsidRPr="00115D87">
      <w:rPr>
        <w:rFonts w:ascii="Arial" w:eastAsia="Batang" w:hAnsi="Arial"/>
        <w:b/>
      </w:rPr>
      <w:t xml:space="preserve">TD </w:t>
    </w:r>
    <w:r>
      <w:rPr>
        <w:rFonts w:ascii="Arial" w:eastAsia="Batang" w:hAnsi="Arial"/>
        <w:b/>
      </w:rPr>
      <w:t>SP-</w:t>
    </w:r>
    <w:r w:rsidR="006C2FB9">
      <w:rPr>
        <w:rFonts w:ascii="Arial" w:eastAsia="Batang" w:hAnsi="Arial"/>
        <w:b/>
      </w:rPr>
      <w:t>170831</w:t>
    </w:r>
  </w:p>
  <w:p w:rsidR="008E5911" w:rsidRPr="008E5911" w:rsidRDefault="00CB5FCA" w:rsidP="008E5911">
    <w:pPr>
      <w:pStyle w:val="Heading2"/>
      <w:pBdr>
        <w:bottom w:val="single" w:sz="4" w:space="1" w:color="auto"/>
      </w:pBdr>
      <w:tabs>
        <w:tab w:val="right" w:pos="9639"/>
      </w:tabs>
      <w:rPr>
        <w:b/>
        <w:i/>
        <w:sz w:val="20"/>
        <w:lang w:val="en-US"/>
      </w:rPr>
    </w:pPr>
    <w:r>
      <w:rPr>
        <w:sz w:val="20"/>
        <w:lang w:val="en-US"/>
      </w:rPr>
      <w:t>Lisbon</w:t>
    </w:r>
    <w:r w:rsidR="008E5911" w:rsidRPr="002776C1">
      <w:rPr>
        <w:sz w:val="20"/>
        <w:lang w:val="en-US"/>
      </w:rPr>
      <w:t>,</w:t>
    </w:r>
    <w:r w:rsidR="00ED30E0">
      <w:rPr>
        <w:sz w:val="20"/>
        <w:lang w:val="en-US"/>
      </w:rPr>
      <w:t xml:space="preserve"> </w:t>
    </w:r>
    <w:r>
      <w:rPr>
        <w:sz w:val="20"/>
        <w:lang w:val="en-US"/>
      </w:rPr>
      <w:t>Portugal</w:t>
    </w:r>
    <w:r w:rsidR="008E5911" w:rsidRPr="002776C1">
      <w:rPr>
        <w:sz w:val="20"/>
        <w:lang w:val="en-US"/>
      </w:rPr>
      <w:t xml:space="preserve">, </w:t>
    </w:r>
    <w:r w:rsidR="001A2B74">
      <w:rPr>
        <w:sz w:val="20"/>
        <w:lang w:val="en-US"/>
      </w:rPr>
      <w:t>20</w:t>
    </w:r>
    <w:r w:rsidR="00ED30E0">
      <w:rPr>
        <w:sz w:val="20"/>
        <w:lang w:val="en-US"/>
      </w:rPr>
      <w:t>-</w:t>
    </w:r>
    <w:r>
      <w:rPr>
        <w:sz w:val="20"/>
        <w:lang w:val="en-US"/>
      </w:rPr>
      <w:t>22</w:t>
    </w:r>
    <w:r w:rsidR="008E5911" w:rsidRPr="002776C1">
      <w:rPr>
        <w:sz w:val="20"/>
        <w:lang w:val="en-US"/>
      </w:rPr>
      <w:t xml:space="preserve"> </w:t>
    </w:r>
    <w:r>
      <w:rPr>
        <w:sz w:val="20"/>
        <w:lang w:val="en-US"/>
      </w:rPr>
      <w:t>December</w:t>
    </w:r>
    <w:r w:rsidR="008E5911" w:rsidRPr="002776C1">
      <w:rPr>
        <w:sz w:val="20"/>
        <w:lang w:val="en-US"/>
      </w:rPr>
      <w:t xml:space="preserve"> 201</w:t>
    </w:r>
    <w:r w:rsidR="00284A0A">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A410A2">
      <w:rPr>
        <w:rFonts w:cs="Arial"/>
        <w:sz w:val="20"/>
        <w:lang w:eastAsia="en-GB"/>
      </w:rPr>
      <w:t>7</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CB5FCA">
      <w:rPr>
        <w:rFonts w:ascii="Arial" w:hAnsi="Arial" w:cs="Arial"/>
      </w:rPr>
      <w:t>6</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CB5FCA">
      <w:rPr>
        <w:rFonts w:ascii="Arial" w:hAnsi="Arial" w:cs="Arial"/>
        <w:i/>
        <w:noProof/>
      </w:rPr>
      <w:t>13</w:t>
    </w:r>
    <w:r w:rsidR="001A2B74">
      <w:rPr>
        <w:rFonts w:ascii="Arial" w:hAnsi="Arial" w:cs="Arial"/>
        <w:i/>
        <w:noProof/>
      </w:rPr>
      <w:t>80</w:t>
    </w:r>
  </w:p>
  <w:p w:rsidR="00FB79B5" w:rsidRPr="00FB79B5" w:rsidRDefault="00CB5FCA" w:rsidP="00FB79B5">
    <w:pPr>
      <w:pStyle w:val="Header"/>
      <w:rPr>
        <w:b w:val="0"/>
      </w:rPr>
    </w:pPr>
    <w:r>
      <w:rPr>
        <w:rFonts w:cs="Arial"/>
        <w:b w:val="0"/>
      </w:rPr>
      <w:t>Albuquerque</w:t>
    </w:r>
    <w:r w:rsidR="008C4692">
      <w:rPr>
        <w:rFonts w:cs="Arial"/>
        <w:b w:val="0"/>
      </w:rPr>
      <w:t>,</w:t>
    </w:r>
    <w:r w:rsidR="00ED30E0">
      <w:rPr>
        <w:rFonts w:cs="Arial"/>
        <w:b w:val="0"/>
      </w:rPr>
      <w:t xml:space="preserve"> </w:t>
    </w:r>
    <w:r>
      <w:rPr>
        <w:rFonts w:cs="Arial"/>
        <w:b w:val="0"/>
      </w:rPr>
      <w:t>USA</w:t>
    </w:r>
    <w:r w:rsidR="008C4692">
      <w:rPr>
        <w:rFonts w:cs="Arial"/>
        <w:b w:val="0"/>
      </w:rPr>
      <w:t xml:space="preserve">, </w:t>
    </w:r>
    <w:r>
      <w:rPr>
        <w:rFonts w:cs="Arial"/>
        <w:b w:val="0"/>
      </w:rPr>
      <w:t>1</w:t>
    </w:r>
    <w:r w:rsidR="00134B8C">
      <w:rPr>
        <w:rFonts w:cs="Arial"/>
        <w:b w:val="0"/>
      </w:rPr>
      <w:t>3</w:t>
    </w:r>
    <w:r w:rsidR="00ED30E0">
      <w:rPr>
        <w:rFonts w:cs="Arial"/>
        <w:b w:val="0"/>
      </w:rPr>
      <w:t>-</w:t>
    </w:r>
    <w:r>
      <w:rPr>
        <w:rFonts w:cs="Arial"/>
        <w:b w:val="0"/>
      </w:rPr>
      <w:t>1</w:t>
    </w:r>
    <w:r w:rsidR="00134B8C">
      <w:rPr>
        <w:rFonts w:cs="Arial"/>
        <w:b w:val="0"/>
      </w:rPr>
      <w:t>7</w:t>
    </w:r>
    <w:r w:rsidR="008C4692">
      <w:rPr>
        <w:rFonts w:cs="Arial"/>
        <w:b w:val="0"/>
      </w:rPr>
      <w:t xml:space="preserve"> </w:t>
    </w:r>
    <w:r>
      <w:rPr>
        <w:rFonts w:cs="Arial"/>
        <w:b w:val="0"/>
      </w:rPr>
      <w:t>November</w:t>
    </w:r>
    <w:r w:rsidR="008C4692">
      <w:rPr>
        <w:rFonts w:cs="Arial"/>
        <w:b w:val="0"/>
      </w:rPr>
      <w:t xml:space="preserve"> 201</w:t>
    </w:r>
    <w:r w:rsidR="00134B8C">
      <w:rPr>
        <w:rFonts w:cs="Arial"/>
        <w:b w:val="0"/>
      </w:rPr>
      <w:t>7</w:t>
    </w:r>
    <w:r w:rsidR="001A2B74">
      <w:rPr>
        <w:rFonts w:cs="Arial"/>
        <w:b w:val="0"/>
      </w:rPr>
      <w:tab/>
    </w:r>
    <w:r w:rsidR="001A2B74">
      <w:rPr>
        <w:rFonts w:cs="Arial"/>
        <w:b w:val="0"/>
      </w:rPr>
      <w:tab/>
    </w:r>
    <w:r w:rsidR="001A2B74">
      <w:rPr>
        <w:rFonts w:cs="Arial"/>
        <w:b w:val="0"/>
      </w:rPr>
      <w:tab/>
    </w:r>
    <w:r w:rsidR="001A2B74">
      <w:rPr>
        <w:rFonts w:cs="Arial"/>
        <w:b w:val="0"/>
      </w:rPr>
      <w:tab/>
    </w:r>
    <w:r w:rsidR="001A2B74">
      <w:rPr>
        <w:rFonts w:cs="Arial"/>
        <w:b w:val="0"/>
      </w:rPr>
      <w:tab/>
    </w:r>
    <w:r w:rsidR="001A2B74">
      <w:rPr>
        <w:rFonts w:cs="Arial"/>
        <w:b w:val="0"/>
      </w:rPr>
      <w:tab/>
      <w:t xml:space="preserve">revision of </w:t>
    </w:r>
    <w:r w:rsidR="001A2B74" w:rsidRPr="008E5911">
      <w:rPr>
        <w:rFonts w:cs="Arial"/>
        <w:i/>
      </w:rPr>
      <w:t>Tdoc S4-1</w:t>
    </w:r>
    <w:r w:rsidR="001A2B74">
      <w:rPr>
        <w:rFonts w:cs="Arial"/>
        <w:i/>
      </w:rPr>
      <w:t>71379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D326A2"/>
    <w:multiLevelType w:val="hybridMultilevel"/>
    <w:tmpl w:val="88F6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10"/>
  </w:num>
  <w:num w:numId="10">
    <w:abstractNumId w:val="11"/>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5428D"/>
    <w:rsid w:val="00015C6B"/>
    <w:rsid w:val="000262AD"/>
    <w:rsid w:val="00036DA2"/>
    <w:rsid w:val="00087D4C"/>
    <w:rsid w:val="00091311"/>
    <w:rsid w:val="000F2CB2"/>
    <w:rsid w:val="00122CA5"/>
    <w:rsid w:val="00133927"/>
    <w:rsid w:val="00134B8C"/>
    <w:rsid w:val="00141542"/>
    <w:rsid w:val="00147858"/>
    <w:rsid w:val="001A2B74"/>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04F48"/>
    <w:rsid w:val="004150A6"/>
    <w:rsid w:val="0045428D"/>
    <w:rsid w:val="00454FAC"/>
    <w:rsid w:val="00496F3B"/>
    <w:rsid w:val="004C6C18"/>
    <w:rsid w:val="004E7BE0"/>
    <w:rsid w:val="005D1130"/>
    <w:rsid w:val="005D6E25"/>
    <w:rsid w:val="005E73D6"/>
    <w:rsid w:val="005F56FC"/>
    <w:rsid w:val="00656F27"/>
    <w:rsid w:val="006B06AB"/>
    <w:rsid w:val="006C2FB9"/>
    <w:rsid w:val="006E0EF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1151F"/>
    <w:rsid w:val="009632C6"/>
    <w:rsid w:val="009A6B68"/>
    <w:rsid w:val="00A01E03"/>
    <w:rsid w:val="00A410A2"/>
    <w:rsid w:val="00A44032"/>
    <w:rsid w:val="00A933FC"/>
    <w:rsid w:val="00AE0E7E"/>
    <w:rsid w:val="00AF10A3"/>
    <w:rsid w:val="00B25983"/>
    <w:rsid w:val="00B43140"/>
    <w:rsid w:val="00B76F4C"/>
    <w:rsid w:val="00C16A12"/>
    <w:rsid w:val="00CB5FCA"/>
    <w:rsid w:val="00CE72B0"/>
    <w:rsid w:val="00DB75BC"/>
    <w:rsid w:val="00DD2AE3"/>
    <w:rsid w:val="00DF1D7D"/>
    <w:rsid w:val="00E275CD"/>
    <w:rsid w:val="00E45D04"/>
    <w:rsid w:val="00EC08E7"/>
    <w:rsid w:val="00ED30E0"/>
    <w:rsid w:val="00F042B8"/>
    <w:rsid w:val="00F2020A"/>
    <w:rsid w:val="00F30433"/>
    <w:rsid w:val="00F453CB"/>
    <w:rsid w:val="00F81211"/>
    <w:rsid w:val="00FB79B5"/>
    <w:rsid w:val="00FD2D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SA#78</vt:lpstr>
    </vt:vector>
  </TitlesOfParts>
  <Manager>Paolo Usai</Manager>
  <Company>ETSI Sophia-Antipolis</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SA#78</dc:title>
  <dc:subject>TR 26.881 "Study on Forward Error Correction (FEC) for Mission Critical Services" (Release 15), Version 1.0.0</dc:subject>
  <dc:creator>TSG SA WG4 Codec</dc:creator>
  <cp:keywords>CTPClassification=CTP_IC:VisualMarkings=</cp:keywords>
  <dc:description>Template for presentation of Specifications to TSGs and WGs</dc:description>
  <cp:lastModifiedBy>9720</cp:lastModifiedBy>
  <cp:revision>15</cp:revision>
  <dcterms:created xsi:type="dcterms:W3CDTF">2017-11-17T05:13:00Z</dcterms:created>
  <dcterms:modified xsi:type="dcterms:W3CDTF">2017-11-30T07:08:00Z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